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B8F" w:rsidRPr="00C105F3" w:rsidRDefault="00F34B8F">
      <w:pPr>
        <w:rPr>
          <w:rFonts w:asciiTheme="minorHAnsi" w:hAnsiTheme="minorHAnsi" w:cstheme="minorHAnsi"/>
        </w:rPr>
      </w:pPr>
    </w:p>
    <w:p w:rsidR="00C105F3" w:rsidRPr="00D85037" w:rsidRDefault="00C105F3">
      <w:pPr>
        <w:jc w:val="both"/>
        <w:rPr>
          <w:rFonts w:asciiTheme="minorHAnsi" w:hAnsiTheme="minorHAnsi" w:cstheme="minorHAnsi"/>
          <w:b/>
        </w:rPr>
      </w:pPr>
      <w:r w:rsidRPr="00D85037">
        <w:rPr>
          <w:rFonts w:asciiTheme="minorHAnsi" w:hAnsiTheme="minorHAnsi" w:cstheme="minorHAnsi"/>
          <w:b/>
        </w:rPr>
        <w:t>HISTORY:</w:t>
      </w:r>
    </w:p>
    <w:p w:rsidR="00C105F3" w:rsidRPr="00C105F3" w:rsidRDefault="00C105F3">
      <w:pPr>
        <w:jc w:val="both"/>
        <w:rPr>
          <w:rFonts w:asciiTheme="minorHAnsi" w:hAnsiTheme="minorHAnsi" w:cstheme="minorHAnsi"/>
        </w:rPr>
      </w:pPr>
    </w:p>
    <w:p w:rsidR="00F34B8F" w:rsidRPr="00C105F3" w:rsidRDefault="00961CDD">
      <w:pPr>
        <w:jc w:val="both"/>
        <w:rPr>
          <w:rFonts w:asciiTheme="minorHAnsi" w:hAnsiTheme="minorHAnsi" w:cstheme="minorHAnsi"/>
          <w:sz w:val="22"/>
          <w:szCs w:val="22"/>
        </w:rPr>
      </w:pPr>
      <w:r w:rsidRPr="00C105F3">
        <w:rPr>
          <w:rFonts w:asciiTheme="minorHAnsi" w:hAnsiTheme="minorHAnsi" w:cstheme="minorHAnsi"/>
          <w:sz w:val="22"/>
          <w:szCs w:val="22"/>
        </w:rPr>
        <w:t>Nuclear power plants are equipped with</w:t>
      </w:r>
      <w:r w:rsidR="00554A76" w:rsidRPr="00C105F3">
        <w:rPr>
          <w:rFonts w:asciiTheme="minorHAnsi" w:hAnsiTheme="minorHAnsi" w:cstheme="minorHAnsi"/>
          <w:sz w:val="22"/>
          <w:szCs w:val="22"/>
        </w:rPr>
        <w:t xml:space="preserve"> National Warning System (</w:t>
      </w:r>
      <w:r w:rsidRPr="00C105F3">
        <w:rPr>
          <w:rFonts w:asciiTheme="minorHAnsi" w:hAnsiTheme="minorHAnsi" w:cstheme="minorHAnsi"/>
          <w:sz w:val="22"/>
          <w:szCs w:val="22"/>
        </w:rPr>
        <w:t>NAWAS</w:t>
      </w:r>
      <w:r w:rsidR="00554A76" w:rsidRPr="00C105F3">
        <w:rPr>
          <w:rFonts w:asciiTheme="minorHAnsi" w:hAnsiTheme="minorHAnsi" w:cstheme="minorHAnsi"/>
          <w:sz w:val="22"/>
          <w:szCs w:val="22"/>
        </w:rPr>
        <w:t>)</w:t>
      </w:r>
      <w:r w:rsidRPr="00C105F3">
        <w:rPr>
          <w:rFonts w:asciiTheme="minorHAnsi" w:hAnsiTheme="minorHAnsi" w:cstheme="minorHAnsi"/>
          <w:sz w:val="22"/>
          <w:szCs w:val="22"/>
        </w:rPr>
        <w:t xml:space="preserve"> telephones in the power plant.  Should there be an </w:t>
      </w:r>
      <w:r w:rsidR="00C105F3" w:rsidRPr="00C105F3">
        <w:rPr>
          <w:rFonts w:asciiTheme="minorHAnsi" w:hAnsiTheme="minorHAnsi" w:cstheme="minorHAnsi"/>
          <w:sz w:val="22"/>
          <w:szCs w:val="22"/>
        </w:rPr>
        <w:t>incident;</w:t>
      </w:r>
      <w:r w:rsidRPr="00C105F3">
        <w:rPr>
          <w:rFonts w:asciiTheme="minorHAnsi" w:hAnsiTheme="minorHAnsi" w:cstheme="minorHAnsi"/>
          <w:sz w:val="22"/>
          <w:szCs w:val="22"/>
        </w:rPr>
        <w:t xml:space="preserve"> the NAWAS is used to alert state and county warning centers.  County warning center</w:t>
      </w:r>
      <w:r w:rsidR="00554A76" w:rsidRPr="00C105F3">
        <w:rPr>
          <w:rFonts w:asciiTheme="minorHAnsi" w:hAnsiTheme="minorHAnsi" w:cstheme="minorHAnsi"/>
          <w:sz w:val="22"/>
          <w:szCs w:val="22"/>
        </w:rPr>
        <w:t>s</w:t>
      </w:r>
      <w:r w:rsidRPr="00C105F3">
        <w:rPr>
          <w:rFonts w:asciiTheme="minorHAnsi" w:hAnsiTheme="minorHAnsi" w:cstheme="minorHAnsi"/>
          <w:sz w:val="22"/>
          <w:szCs w:val="22"/>
        </w:rPr>
        <w:t xml:space="preserve"> alert residents within the area by various means, including sirens, alert monitors and the Emergency Broadcast System (EBS).</w:t>
      </w:r>
      <w:r w:rsidR="00554A76" w:rsidRPr="00C105F3">
        <w:rPr>
          <w:rFonts w:asciiTheme="minorHAnsi" w:hAnsiTheme="minorHAnsi" w:cstheme="minorHAnsi"/>
          <w:sz w:val="22"/>
          <w:szCs w:val="22"/>
        </w:rPr>
        <w:t xml:space="preserve"> The STOC receives email notification from Wisconsin Emergency Management (WEM). </w:t>
      </w:r>
    </w:p>
    <w:p w:rsidR="00F34B8F" w:rsidRPr="00C105F3" w:rsidRDefault="00F34B8F">
      <w:pPr>
        <w:jc w:val="both"/>
        <w:rPr>
          <w:rFonts w:asciiTheme="minorHAnsi" w:hAnsiTheme="minorHAnsi" w:cstheme="minorHAnsi"/>
          <w:sz w:val="22"/>
          <w:szCs w:val="22"/>
        </w:rPr>
      </w:pPr>
    </w:p>
    <w:p w:rsidR="00F34B8F" w:rsidRPr="00C105F3" w:rsidRDefault="00961CDD">
      <w:pPr>
        <w:jc w:val="both"/>
        <w:rPr>
          <w:rFonts w:asciiTheme="minorHAnsi" w:hAnsiTheme="minorHAnsi" w:cstheme="minorHAnsi"/>
          <w:sz w:val="22"/>
          <w:szCs w:val="22"/>
        </w:rPr>
      </w:pPr>
      <w:r w:rsidRPr="00C105F3">
        <w:rPr>
          <w:rFonts w:asciiTheme="minorHAnsi" w:hAnsiTheme="minorHAnsi" w:cstheme="minorHAnsi"/>
          <w:sz w:val="22"/>
          <w:szCs w:val="22"/>
        </w:rPr>
        <w:t xml:space="preserve">Six plants may affect Wisconsin.  Some may not be operating at this time but nuclear waste may be stored at the facilities. </w:t>
      </w:r>
    </w:p>
    <w:p w:rsidR="00F34B8F" w:rsidRPr="00C105F3" w:rsidRDefault="00F34B8F">
      <w:pPr>
        <w:jc w:val="both"/>
        <w:rPr>
          <w:rFonts w:asciiTheme="minorHAnsi" w:hAnsiTheme="minorHAnsi" w:cstheme="minorHAnsi"/>
          <w:sz w:val="22"/>
          <w:szCs w:val="22"/>
        </w:rPr>
      </w:pPr>
    </w:p>
    <w:p w:rsidR="00F34B8F" w:rsidRPr="00C105F3" w:rsidRDefault="00961CDD">
      <w:pPr>
        <w:pStyle w:val="Heading1"/>
        <w:jc w:val="both"/>
        <w:rPr>
          <w:rFonts w:asciiTheme="minorHAnsi" w:hAnsiTheme="minorHAnsi" w:cstheme="minorHAnsi"/>
          <w:sz w:val="22"/>
          <w:szCs w:val="22"/>
        </w:rPr>
      </w:pPr>
      <w:r w:rsidRPr="00C105F3">
        <w:rPr>
          <w:rFonts w:asciiTheme="minorHAnsi" w:hAnsiTheme="minorHAnsi" w:cstheme="minorHAnsi"/>
          <w:sz w:val="22"/>
          <w:szCs w:val="22"/>
        </w:rPr>
        <w:t>Byron</w:t>
      </w:r>
    </w:p>
    <w:p w:rsidR="00F34B8F" w:rsidRPr="00C105F3" w:rsidRDefault="00961CDD">
      <w:pPr>
        <w:jc w:val="both"/>
        <w:rPr>
          <w:rFonts w:asciiTheme="minorHAnsi" w:hAnsiTheme="minorHAnsi" w:cstheme="minorHAnsi"/>
          <w:sz w:val="22"/>
          <w:szCs w:val="22"/>
        </w:rPr>
      </w:pPr>
      <w:r w:rsidRPr="00C105F3">
        <w:rPr>
          <w:rFonts w:asciiTheme="minorHAnsi" w:hAnsiTheme="minorHAnsi" w:cstheme="minorHAnsi"/>
          <w:sz w:val="22"/>
          <w:szCs w:val="22"/>
        </w:rPr>
        <w:t>The Byron Nuclear Power Generating Station is located on the Rock River near Byron, Illinois, about 15 miles southwest of Rockford and approximately 26 miles due south of the Wisconsin State line.</w:t>
      </w:r>
    </w:p>
    <w:p w:rsidR="00F34B8F" w:rsidRPr="00C105F3" w:rsidRDefault="00F34B8F">
      <w:pPr>
        <w:jc w:val="both"/>
        <w:rPr>
          <w:rFonts w:asciiTheme="minorHAnsi" w:hAnsiTheme="minorHAnsi" w:cstheme="minorHAnsi"/>
          <w:sz w:val="22"/>
          <w:szCs w:val="22"/>
        </w:rPr>
      </w:pPr>
    </w:p>
    <w:p w:rsidR="00F34B8F" w:rsidRPr="00C105F3" w:rsidRDefault="00961CDD">
      <w:pPr>
        <w:pStyle w:val="Heading1"/>
        <w:jc w:val="both"/>
        <w:rPr>
          <w:rFonts w:asciiTheme="minorHAnsi" w:hAnsiTheme="minorHAnsi" w:cstheme="minorHAnsi"/>
          <w:sz w:val="22"/>
          <w:szCs w:val="22"/>
        </w:rPr>
      </w:pPr>
      <w:r w:rsidRPr="00C105F3">
        <w:rPr>
          <w:rFonts w:asciiTheme="minorHAnsi" w:hAnsiTheme="minorHAnsi" w:cstheme="minorHAnsi"/>
          <w:sz w:val="22"/>
          <w:szCs w:val="22"/>
        </w:rPr>
        <w:t>Kewaunee</w:t>
      </w:r>
    </w:p>
    <w:p w:rsidR="00F34B8F" w:rsidRPr="00C105F3" w:rsidRDefault="00961CDD">
      <w:pPr>
        <w:jc w:val="both"/>
        <w:rPr>
          <w:rFonts w:asciiTheme="minorHAnsi" w:hAnsiTheme="minorHAnsi" w:cstheme="minorHAnsi"/>
          <w:sz w:val="22"/>
          <w:szCs w:val="22"/>
        </w:rPr>
      </w:pPr>
      <w:r w:rsidRPr="00C105F3">
        <w:rPr>
          <w:rFonts w:asciiTheme="minorHAnsi" w:hAnsiTheme="minorHAnsi" w:cstheme="minorHAnsi"/>
          <w:sz w:val="22"/>
          <w:szCs w:val="22"/>
        </w:rPr>
        <w:t>The Kewaunee Nuclear Power Plant is located on the Lake Michigan shore, in the Town of Carlton, 9 miles south of Kewaunee, Wisconsin.  Parts of both Kewaunee and Manitowoc Counties fall within the 10-mile emergency planning zone of the Kewaunee plant.</w:t>
      </w:r>
    </w:p>
    <w:p w:rsidR="00F34B8F" w:rsidRPr="00C105F3" w:rsidRDefault="00F34B8F">
      <w:pPr>
        <w:jc w:val="both"/>
        <w:rPr>
          <w:rFonts w:asciiTheme="minorHAnsi" w:hAnsiTheme="minorHAnsi" w:cstheme="minorHAnsi"/>
          <w:sz w:val="22"/>
          <w:szCs w:val="22"/>
        </w:rPr>
      </w:pPr>
    </w:p>
    <w:p w:rsidR="00F34B8F" w:rsidRPr="00C105F3" w:rsidRDefault="00961CDD">
      <w:pPr>
        <w:pStyle w:val="Heading1"/>
        <w:jc w:val="both"/>
        <w:rPr>
          <w:rFonts w:asciiTheme="minorHAnsi" w:hAnsiTheme="minorHAnsi" w:cstheme="minorHAnsi"/>
          <w:sz w:val="22"/>
          <w:szCs w:val="22"/>
        </w:rPr>
      </w:pPr>
      <w:r w:rsidRPr="00C105F3">
        <w:rPr>
          <w:rFonts w:asciiTheme="minorHAnsi" w:hAnsiTheme="minorHAnsi" w:cstheme="minorHAnsi"/>
          <w:sz w:val="22"/>
          <w:szCs w:val="22"/>
        </w:rPr>
        <w:t>LACBWR</w:t>
      </w:r>
    </w:p>
    <w:p w:rsidR="00F34B8F" w:rsidRPr="00C105F3" w:rsidRDefault="00961CDD">
      <w:pPr>
        <w:jc w:val="both"/>
        <w:rPr>
          <w:rFonts w:asciiTheme="minorHAnsi" w:hAnsiTheme="minorHAnsi" w:cstheme="minorHAnsi"/>
          <w:sz w:val="22"/>
          <w:szCs w:val="22"/>
        </w:rPr>
      </w:pPr>
      <w:r w:rsidRPr="00C105F3">
        <w:rPr>
          <w:rFonts w:asciiTheme="minorHAnsi" w:hAnsiTheme="minorHAnsi" w:cstheme="minorHAnsi"/>
          <w:sz w:val="22"/>
          <w:szCs w:val="22"/>
        </w:rPr>
        <w:t xml:space="preserve">The LaCrosse Boiling Water Reactor is situated adjacent to the Mississippi River near Genoa in Vernon County, Wisconsin.  The plant’s 5-mile emergency planning zone, in Wisconsin, is located entirely within Vernon County.  Parts of the states of Iowa and Minnesota are also affected. </w:t>
      </w:r>
    </w:p>
    <w:p w:rsidR="00F34B8F" w:rsidRPr="00C105F3" w:rsidRDefault="00F34B8F">
      <w:pPr>
        <w:jc w:val="both"/>
        <w:rPr>
          <w:rFonts w:asciiTheme="minorHAnsi" w:hAnsiTheme="minorHAnsi" w:cstheme="minorHAnsi"/>
          <w:sz w:val="22"/>
          <w:szCs w:val="22"/>
        </w:rPr>
      </w:pPr>
    </w:p>
    <w:p w:rsidR="00F34B8F" w:rsidRPr="00C105F3" w:rsidRDefault="00961CDD">
      <w:pPr>
        <w:pStyle w:val="Heading1"/>
        <w:jc w:val="both"/>
        <w:rPr>
          <w:rFonts w:asciiTheme="minorHAnsi" w:hAnsiTheme="minorHAnsi" w:cstheme="minorHAnsi"/>
          <w:sz w:val="22"/>
          <w:szCs w:val="22"/>
        </w:rPr>
      </w:pPr>
      <w:r w:rsidRPr="00C105F3">
        <w:rPr>
          <w:rFonts w:asciiTheme="minorHAnsi" w:hAnsiTheme="minorHAnsi" w:cstheme="minorHAnsi"/>
          <w:sz w:val="22"/>
          <w:szCs w:val="22"/>
        </w:rPr>
        <w:t>Point Beach</w:t>
      </w:r>
    </w:p>
    <w:p w:rsidR="00F34B8F" w:rsidRPr="00C105F3" w:rsidRDefault="00961CDD">
      <w:pPr>
        <w:jc w:val="both"/>
        <w:rPr>
          <w:rFonts w:asciiTheme="minorHAnsi" w:hAnsiTheme="minorHAnsi" w:cstheme="minorHAnsi"/>
          <w:sz w:val="22"/>
          <w:szCs w:val="22"/>
        </w:rPr>
      </w:pPr>
      <w:r w:rsidRPr="00C105F3">
        <w:rPr>
          <w:rFonts w:asciiTheme="minorHAnsi" w:hAnsiTheme="minorHAnsi" w:cstheme="minorHAnsi"/>
          <w:sz w:val="22"/>
          <w:szCs w:val="22"/>
        </w:rPr>
        <w:t xml:space="preserve">Point Beach Nuclear Power Plant is located adjacent to Lake Michigan, near Two Creeks, Wisconsin in Manitowoc County.  Parts of both Kewaunee and Manitowoc Counties fall within the 10-mile emergency planning zone of the plant. </w:t>
      </w:r>
    </w:p>
    <w:p w:rsidR="00F34B8F" w:rsidRPr="00C105F3" w:rsidRDefault="00F34B8F">
      <w:pPr>
        <w:jc w:val="both"/>
        <w:rPr>
          <w:rFonts w:asciiTheme="minorHAnsi" w:hAnsiTheme="minorHAnsi" w:cstheme="minorHAnsi"/>
          <w:sz w:val="22"/>
          <w:szCs w:val="22"/>
        </w:rPr>
      </w:pPr>
    </w:p>
    <w:p w:rsidR="00F34B8F" w:rsidRPr="00C105F3" w:rsidRDefault="00961CDD">
      <w:pPr>
        <w:pStyle w:val="Heading1"/>
        <w:jc w:val="both"/>
        <w:rPr>
          <w:rFonts w:asciiTheme="minorHAnsi" w:hAnsiTheme="minorHAnsi" w:cstheme="minorHAnsi"/>
          <w:sz w:val="22"/>
          <w:szCs w:val="22"/>
        </w:rPr>
      </w:pPr>
      <w:r w:rsidRPr="00C105F3">
        <w:rPr>
          <w:rFonts w:asciiTheme="minorHAnsi" w:hAnsiTheme="minorHAnsi" w:cstheme="minorHAnsi"/>
          <w:sz w:val="22"/>
          <w:szCs w:val="22"/>
        </w:rPr>
        <w:t>Prairie Island</w:t>
      </w:r>
    </w:p>
    <w:p w:rsidR="00F34B8F" w:rsidRPr="00C105F3" w:rsidRDefault="00961CDD">
      <w:pPr>
        <w:jc w:val="both"/>
        <w:rPr>
          <w:rFonts w:asciiTheme="minorHAnsi" w:hAnsiTheme="minorHAnsi" w:cstheme="minorHAnsi"/>
          <w:sz w:val="22"/>
          <w:szCs w:val="22"/>
        </w:rPr>
      </w:pPr>
      <w:r w:rsidRPr="00C105F3">
        <w:rPr>
          <w:rFonts w:asciiTheme="minorHAnsi" w:hAnsiTheme="minorHAnsi" w:cstheme="minorHAnsi"/>
          <w:sz w:val="22"/>
          <w:szCs w:val="22"/>
        </w:rPr>
        <w:t xml:space="preserve">The Prairie Island Nuclear Power Plant is located in Minnesota adjacent to the Mississippi River, about 7 miles northwest of Red Wing.  Part of Pierce County, Wisconsin falls within the 10-mile emergency planning zone.  Dunn County is also affected because it may be required to provide reception and congregate care facilities for Pierce County residents in the event that evacuation occurs. </w:t>
      </w:r>
    </w:p>
    <w:p w:rsidR="00F34B8F" w:rsidRPr="00C105F3" w:rsidRDefault="00F34B8F">
      <w:pPr>
        <w:pStyle w:val="Heading1"/>
        <w:jc w:val="both"/>
        <w:rPr>
          <w:rFonts w:asciiTheme="minorHAnsi" w:hAnsiTheme="minorHAnsi" w:cstheme="minorHAnsi"/>
          <w:sz w:val="22"/>
          <w:szCs w:val="22"/>
        </w:rPr>
      </w:pPr>
    </w:p>
    <w:p w:rsidR="00F34B8F" w:rsidRPr="00C105F3" w:rsidRDefault="00F34B8F">
      <w:pPr>
        <w:pStyle w:val="Heading1"/>
        <w:jc w:val="both"/>
        <w:rPr>
          <w:rFonts w:asciiTheme="minorHAnsi" w:hAnsiTheme="minorHAnsi" w:cstheme="minorHAnsi"/>
          <w:sz w:val="22"/>
          <w:szCs w:val="22"/>
        </w:rPr>
      </w:pPr>
    </w:p>
    <w:p w:rsidR="00F34B8F" w:rsidRPr="00C105F3" w:rsidRDefault="00961CDD">
      <w:pPr>
        <w:pStyle w:val="Heading1"/>
        <w:jc w:val="both"/>
        <w:rPr>
          <w:rFonts w:asciiTheme="minorHAnsi" w:hAnsiTheme="minorHAnsi" w:cstheme="minorHAnsi"/>
          <w:sz w:val="22"/>
          <w:szCs w:val="22"/>
        </w:rPr>
      </w:pPr>
      <w:r w:rsidRPr="00C105F3">
        <w:rPr>
          <w:rFonts w:asciiTheme="minorHAnsi" w:hAnsiTheme="minorHAnsi" w:cstheme="minorHAnsi"/>
          <w:sz w:val="22"/>
          <w:szCs w:val="22"/>
        </w:rPr>
        <w:t>Zion</w:t>
      </w:r>
    </w:p>
    <w:p w:rsidR="00C105F3" w:rsidRPr="00A50729" w:rsidRDefault="00961CDD" w:rsidP="00A50729">
      <w:pPr>
        <w:jc w:val="both"/>
        <w:rPr>
          <w:rFonts w:asciiTheme="minorHAnsi" w:hAnsiTheme="minorHAnsi" w:cstheme="minorHAnsi"/>
          <w:sz w:val="22"/>
          <w:szCs w:val="22"/>
        </w:rPr>
      </w:pPr>
      <w:r w:rsidRPr="00C105F3">
        <w:rPr>
          <w:rFonts w:asciiTheme="minorHAnsi" w:hAnsiTheme="minorHAnsi" w:cstheme="minorHAnsi"/>
          <w:sz w:val="22"/>
          <w:szCs w:val="22"/>
        </w:rPr>
        <w:t xml:space="preserve">The Zion Nuclear Power Generating Station is situated adjacent to </w:t>
      </w:r>
      <w:r w:rsidR="00A8427C">
        <w:rPr>
          <w:rFonts w:asciiTheme="minorHAnsi" w:hAnsiTheme="minorHAnsi" w:cstheme="minorHAnsi"/>
          <w:sz w:val="22"/>
          <w:szCs w:val="22"/>
        </w:rPr>
        <w:t>Lake</w:t>
      </w:r>
      <w:r w:rsidRPr="00C105F3">
        <w:rPr>
          <w:rFonts w:asciiTheme="minorHAnsi" w:hAnsiTheme="minorHAnsi" w:cstheme="minorHAnsi"/>
          <w:sz w:val="22"/>
          <w:szCs w:val="22"/>
        </w:rPr>
        <w:t xml:space="preserve"> Michigan, in Zion, Illinois, about 3 miles south of the Wisconsin State line.  Part of Kenosha County, including much of the City of Kenosha falls within the 10-mile emergency planning zone of the Zion Station.  In the event that an evacuation of Kenosha County residents is required, adjoining Racine and Walworth Counties will be affected, since they will be called upon to provide needed reception and congregate care facilities.</w:t>
      </w:r>
    </w:p>
    <w:p w:rsidR="00F34B8F" w:rsidRPr="00C105F3" w:rsidRDefault="00F34B8F">
      <w:pPr>
        <w:rPr>
          <w:rFonts w:asciiTheme="minorHAnsi" w:hAnsiTheme="minorHAnsi" w:cstheme="minorHAnsi"/>
        </w:rPr>
      </w:pPr>
    </w:p>
    <w:p w:rsidR="00F34B8F" w:rsidRPr="00C105F3" w:rsidRDefault="00961CDD">
      <w:pPr>
        <w:rPr>
          <w:rFonts w:asciiTheme="minorHAnsi" w:hAnsiTheme="minorHAnsi" w:cstheme="minorHAnsi"/>
        </w:rPr>
      </w:pPr>
      <w:r w:rsidRPr="00C105F3">
        <w:rPr>
          <w:rFonts w:asciiTheme="minorHAnsi" w:hAnsiTheme="minorHAnsi" w:cstheme="minorHAnsi"/>
        </w:rPr>
        <w:t>There are 4 levels of action in the event of a situation at a nuclear power plant.</w:t>
      </w:r>
    </w:p>
    <w:p w:rsidR="00F34B8F" w:rsidRPr="00C105F3" w:rsidRDefault="00F34B8F">
      <w:pPr>
        <w:rPr>
          <w:rFonts w:asciiTheme="minorHAnsi" w:hAnsiTheme="minorHAnsi" w:cstheme="minorHAnsi"/>
        </w:rPr>
      </w:pPr>
    </w:p>
    <w:p w:rsidR="00F34B8F" w:rsidRPr="00C105F3" w:rsidRDefault="00961CDD">
      <w:pPr>
        <w:numPr>
          <w:ilvl w:val="0"/>
          <w:numId w:val="1"/>
        </w:numPr>
        <w:jc w:val="both"/>
        <w:rPr>
          <w:rFonts w:asciiTheme="minorHAnsi" w:hAnsiTheme="minorHAnsi" w:cstheme="minorHAnsi"/>
        </w:rPr>
      </w:pPr>
      <w:r w:rsidRPr="00C105F3">
        <w:rPr>
          <w:rFonts w:asciiTheme="minorHAnsi" w:hAnsiTheme="minorHAnsi" w:cstheme="minorHAnsi"/>
          <w:u w:val="single"/>
        </w:rPr>
        <w:t>Unusual Event</w:t>
      </w:r>
      <w:r w:rsidRPr="00C105F3">
        <w:rPr>
          <w:rFonts w:asciiTheme="minorHAnsi" w:hAnsiTheme="minorHAnsi" w:cstheme="minorHAnsi"/>
        </w:rPr>
        <w:t xml:space="preserve"> – Events are in process or have occurred which indicate a potential degradation of the level of safety of the plant.  No releases of radioactive material requiring off-site response or monitoring are expected unless further degradation of safety systems occurs.</w:t>
      </w:r>
    </w:p>
    <w:p w:rsidR="00F34B8F" w:rsidRPr="00C105F3" w:rsidRDefault="00F34B8F">
      <w:pPr>
        <w:jc w:val="both"/>
        <w:rPr>
          <w:rFonts w:asciiTheme="minorHAnsi" w:hAnsiTheme="minorHAnsi" w:cstheme="minorHAnsi"/>
        </w:rPr>
      </w:pPr>
    </w:p>
    <w:p w:rsidR="00F34B8F" w:rsidRPr="00C105F3" w:rsidRDefault="00961CDD">
      <w:pPr>
        <w:numPr>
          <w:ilvl w:val="0"/>
          <w:numId w:val="1"/>
        </w:numPr>
        <w:jc w:val="both"/>
        <w:rPr>
          <w:rFonts w:asciiTheme="minorHAnsi" w:hAnsiTheme="minorHAnsi" w:cstheme="minorHAnsi"/>
        </w:rPr>
      </w:pPr>
      <w:r w:rsidRPr="00C105F3">
        <w:rPr>
          <w:rFonts w:asciiTheme="minorHAnsi" w:hAnsiTheme="minorHAnsi" w:cstheme="minorHAnsi"/>
          <w:u w:val="single"/>
        </w:rPr>
        <w:t>Alert</w:t>
      </w:r>
      <w:r w:rsidRPr="00C105F3">
        <w:rPr>
          <w:rFonts w:asciiTheme="minorHAnsi" w:hAnsiTheme="minorHAnsi" w:cstheme="minorHAnsi"/>
        </w:rPr>
        <w:t xml:space="preserve"> – Events are in process or have occurred which involve an actual or potential substantial degradation of the level of safety of the plant.  Any releases expected to be limited to small fractions of the EPA Protective Action Guideline exposure levels.</w:t>
      </w:r>
    </w:p>
    <w:p w:rsidR="00F34B8F" w:rsidRPr="00C105F3" w:rsidRDefault="00F34B8F">
      <w:pPr>
        <w:jc w:val="both"/>
        <w:rPr>
          <w:rFonts w:asciiTheme="minorHAnsi" w:hAnsiTheme="minorHAnsi" w:cstheme="minorHAnsi"/>
        </w:rPr>
      </w:pPr>
    </w:p>
    <w:p w:rsidR="00F34B8F" w:rsidRPr="00C105F3" w:rsidRDefault="00961CDD">
      <w:pPr>
        <w:numPr>
          <w:ilvl w:val="0"/>
          <w:numId w:val="1"/>
        </w:numPr>
        <w:jc w:val="both"/>
        <w:rPr>
          <w:rFonts w:asciiTheme="minorHAnsi" w:hAnsiTheme="minorHAnsi" w:cstheme="minorHAnsi"/>
        </w:rPr>
      </w:pPr>
      <w:r w:rsidRPr="00C105F3">
        <w:rPr>
          <w:rFonts w:asciiTheme="minorHAnsi" w:hAnsiTheme="minorHAnsi" w:cstheme="minorHAnsi"/>
          <w:u w:val="single"/>
        </w:rPr>
        <w:t>Site Area Emergency</w:t>
      </w:r>
      <w:r w:rsidRPr="00C105F3">
        <w:rPr>
          <w:rFonts w:asciiTheme="minorHAnsi" w:hAnsiTheme="minorHAnsi" w:cstheme="minorHAnsi"/>
        </w:rPr>
        <w:t xml:space="preserve"> – Events are in process or have occurred which involve actual or likely major failures of plant functions needed for protection of the public.  Any releases are not expected to exceed the EPA’s Protective Action Guideline exposure levels except near the site boundary.</w:t>
      </w:r>
    </w:p>
    <w:p w:rsidR="00F34B8F" w:rsidRPr="00C105F3" w:rsidRDefault="00F34B8F">
      <w:pPr>
        <w:jc w:val="both"/>
        <w:rPr>
          <w:rFonts w:asciiTheme="minorHAnsi" w:hAnsiTheme="minorHAnsi" w:cstheme="minorHAnsi"/>
        </w:rPr>
      </w:pPr>
    </w:p>
    <w:p w:rsidR="00F34B8F" w:rsidRPr="00C105F3" w:rsidRDefault="00961CDD">
      <w:pPr>
        <w:numPr>
          <w:ilvl w:val="0"/>
          <w:numId w:val="1"/>
        </w:numPr>
        <w:jc w:val="both"/>
        <w:rPr>
          <w:rFonts w:asciiTheme="minorHAnsi" w:hAnsiTheme="minorHAnsi" w:cstheme="minorHAnsi"/>
        </w:rPr>
      </w:pPr>
      <w:r w:rsidRPr="00C105F3">
        <w:rPr>
          <w:rFonts w:asciiTheme="minorHAnsi" w:hAnsiTheme="minorHAnsi" w:cstheme="minorHAnsi"/>
          <w:u w:val="single"/>
        </w:rPr>
        <w:t>General Emergency</w:t>
      </w:r>
      <w:r w:rsidRPr="00C105F3">
        <w:rPr>
          <w:rFonts w:asciiTheme="minorHAnsi" w:hAnsiTheme="minorHAnsi" w:cstheme="minorHAnsi"/>
        </w:rPr>
        <w:t xml:space="preserve"> – Events are in the process or have occurred which involve actual or imminent substantial core degradation or melting with potential for loss of containment integrity.  Releases can be reasonably expected to exceed the EPA Protective Action Guideline exposure levels off-site for more than the immediate site area.</w:t>
      </w:r>
    </w:p>
    <w:p w:rsidR="00C105F3" w:rsidRDefault="00C105F3">
      <w:pPr>
        <w:jc w:val="both"/>
        <w:rPr>
          <w:rFonts w:asciiTheme="minorHAnsi" w:hAnsiTheme="minorHAnsi" w:cstheme="minorHAnsi"/>
        </w:rPr>
      </w:pPr>
    </w:p>
    <w:p w:rsidR="00C105F3" w:rsidRDefault="00D85037">
      <w:pPr>
        <w:jc w:val="both"/>
        <w:rPr>
          <w:rFonts w:asciiTheme="minorHAnsi" w:hAnsiTheme="minorHAnsi" w:cstheme="minorHAnsi"/>
        </w:rPr>
      </w:pPr>
      <w:r>
        <w:rPr>
          <w:rFonts w:asciiTheme="minorHAnsi" w:hAnsiTheme="minorHAnsi" w:cstheme="minorHAnsi"/>
          <w:b/>
        </w:rPr>
        <w:t xml:space="preserve">CONTROL ROOM </w:t>
      </w:r>
      <w:r w:rsidR="00C105F3" w:rsidRPr="00D85037">
        <w:rPr>
          <w:rFonts w:asciiTheme="minorHAnsi" w:hAnsiTheme="minorHAnsi" w:cstheme="minorHAnsi"/>
          <w:b/>
        </w:rPr>
        <w:t>OPERATOR PROCEDURES</w:t>
      </w:r>
      <w:r w:rsidR="00C105F3">
        <w:rPr>
          <w:rFonts w:asciiTheme="minorHAnsi" w:hAnsiTheme="minorHAnsi" w:cstheme="minorHAnsi"/>
        </w:rPr>
        <w:t>:</w:t>
      </w:r>
    </w:p>
    <w:p w:rsidR="009711CB" w:rsidRPr="00C105F3" w:rsidRDefault="009711CB">
      <w:pPr>
        <w:jc w:val="both"/>
        <w:rPr>
          <w:rFonts w:asciiTheme="minorHAnsi" w:hAnsiTheme="minorHAnsi" w:cstheme="minorHAnsi"/>
        </w:rPr>
      </w:pPr>
    </w:p>
    <w:p w:rsidR="00F34B8F" w:rsidRPr="00C105F3" w:rsidRDefault="00C105F3">
      <w:pPr>
        <w:jc w:val="both"/>
        <w:rPr>
          <w:rFonts w:asciiTheme="minorHAnsi" w:hAnsiTheme="minorHAnsi" w:cstheme="minorHAnsi"/>
        </w:rPr>
      </w:pPr>
      <w:r>
        <w:rPr>
          <w:rFonts w:asciiTheme="minorHAnsi" w:hAnsiTheme="minorHAnsi" w:cstheme="minorHAnsi"/>
        </w:rPr>
        <w:t>When</w:t>
      </w:r>
      <w:r w:rsidR="009711CB" w:rsidRPr="00C105F3">
        <w:rPr>
          <w:rFonts w:asciiTheme="minorHAnsi" w:hAnsiTheme="minorHAnsi" w:cstheme="minorHAnsi"/>
        </w:rPr>
        <w:t xml:space="preserve"> the Statewide Emergency Operation Center (SEOC) is stood up, the STOC should follow these procedures: </w:t>
      </w:r>
    </w:p>
    <w:p w:rsidR="00F34B8F" w:rsidRPr="00C105F3" w:rsidRDefault="00F34B8F">
      <w:pPr>
        <w:jc w:val="both"/>
        <w:rPr>
          <w:rFonts w:asciiTheme="minorHAnsi" w:hAnsiTheme="minorHAnsi" w:cstheme="minorHAnsi"/>
        </w:rPr>
      </w:pPr>
    </w:p>
    <w:p w:rsidR="009711CB" w:rsidRPr="00C105F3" w:rsidRDefault="009711CB" w:rsidP="009711CB">
      <w:pPr>
        <w:numPr>
          <w:ilvl w:val="0"/>
          <w:numId w:val="2"/>
        </w:numPr>
        <w:jc w:val="both"/>
        <w:rPr>
          <w:rFonts w:asciiTheme="minorHAnsi" w:hAnsiTheme="minorHAnsi" w:cstheme="minorHAnsi"/>
        </w:rPr>
      </w:pPr>
      <w:r w:rsidRPr="00C105F3">
        <w:rPr>
          <w:rFonts w:asciiTheme="minorHAnsi" w:hAnsiTheme="minorHAnsi" w:cstheme="minorHAnsi"/>
        </w:rPr>
        <w:t xml:space="preserve">Notify the On-Call STOC </w:t>
      </w:r>
      <w:r w:rsidR="007674AD" w:rsidRPr="00C105F3">
        <w:rPr>
          <w:rFonts w:asciiTheme="minorHAnsi" w:hAnsiTheme="minorHAnsi" w:cstheme="minorHAnsi"/>
        </w:rPr>
        <w:t>Supervisor</w:t>
      </w:r>
    </w:p>
    <w:p w:rsidR="00F34B8F" w:rsidRPr="00C105F3" w:rsidRDefault="00F34B8F">
      <w:pPr>
        <w:jc w:val="both"/>
        <w:rPr>
          <w:rFonts w:asciiTheme="minorHAnsi" w:hAnsiTheme="minorHAnsi" w:cstheme="minorHAnsi"/>
        </w:rPr>
      </w:pPr>
    </w:p>
    <w:p w:rsidR="00F34B8F" w:rsidRPr="00C105F3" w:rsidRDefault="00961CDD" w:rsidP="009711CB">
      <w:pPr>
        <w:numPr>
          <w:ilvl w:val="0"/>
          <w:numId w:val="2"/>
        </w:numPr>
        <w:jc w:val="both"/>
        <w:rPr>
          <w:rFonts w:asciiTheme="minorHAnsi" w:hAnsiTheme="minorHAnsi" w:cstheme="minorHAnsi"/>
        </w:rPr>
      </w:pPr>
      <w:r w:rsidRPr="00C105F3">
        <w:rPr>
          <w:rFonts w:asciiTheme="minorHAnsi" w:hAnsiTheme="minorHAnsi" w:cstheme="minorHAnsi"/>
        </w:rPr>
        <w:t xml:space="preserve">Notify the </w:t>
      </w:r>
      <w:r w:rsidR="009711CB" w:rsidRPr="00C105F3">
        <w:rPr>
          <w:rFonts w:asciiTheme="minorHAnsi" w:hAnsiTheme="minorHAnsi" w:cstheme="minorHAnsi"/>
        </w:rPr>
        <w:t>Control Room Manager</w:t>
      </w:r>
    </w:p>
    <w:p w:rsidR="00F34B8F" w:rsidRPr="00C105F3" w:rsidRDefault="00F34B8F">
      <w:pPr>
        <w:jc w:val="both"/>
        <w:rPr>
          <w:rFonts w:asciiTheme="minorHAnsi" w:hAnsiTheme="minorHAnsi" w:cstheme="minorHAnsi"/>
        </w:rPr>
      </w:pPr>
    </w:p>
    <w:p w:rsidR="00F34B8F" w:rsidRPr="00C105F3" w:rsidRDefault="009711CB">
      <w:pPr>
        <w:numPr>
          <w:ilvl w:val="0"/>
          <w:numId w:val="2"/>
        </w:numPr>
        <w:jc w:val="both"/>
        <w:rPr>
          <w:rFonts w:asciiTheme="minorHAnsi" w:hAnsiTheme="minorHAnsi" w:cstheme="minorHAnsi"/>
        </w:rPr>
      </w:pPr>
      <w:r w:rsidRPr="00C105F3">
        <w:rPr>
          <w:rFonts w:asciiTheme="minorHAnsi" w:hAnsiTheme="minorHAnsi" w:cstheme="minorHAnsi"/>
        </w:rPr>
        <w:t>Log into e-Sponder and monitor events</w:t>
      </w:r>
    </w:p>
    <w:p w:rsidR="00F34B8F" w:rsidRPr="00C105F3" w:rsidRDefault="00F34B8F">
      <w:pPr>
        <w:jc w:val="both"/>
        <w:rPr>
          <w:rFonts w:asciiTheme="minorHAnsi" w:hAnsiTheme="minorHAnsi" w:cstheme="minorHAnsi"/>
        </w:rPr>
      </w:pPr>
    </w:p>
    <w:p w:rsidR="00F34B8F" w:rsidRPr="00C105F3" w:rsidRDefault="00961CDD">
      <w:pPr>
        <w:numPr>
          <w:ilvl w:val="0"/>
          <w:numId w:val="2"/>
        </w:numPr>
        <w:jc w:val="both"/>
        <w:rPr>
          <w:rFonts w:asciiTheme="minorHAnsi" w:hAnsiTheme="minorHAnsi" w:cstheme="minorHAnsi"/>
        </w:rPr>
      </w:pPr>
      <w:r w:rsidRPr="00C105F3">
        <w:rPr>
          <w:rFonts w:asciiTheme="minorHAnsi" w:hAnsiTheme="minorHAnsi" w:cstheme="minorHAnsi"/>
        </w:rPr>
        <w:t xml:space="preserve">Notify the </w:t>
      </w:r>
      <w:r w:rsidR="009711CB" w:rsidRPr="00C105F3">
        <w:rPr>
          <w:rFonts w:asciiTheme="minorHAnsi" w:hAnsiTheme="minorHAnsi" w:cstheme="minorHAnsi"/>
        </w:rPr>
        <w:t>STOC DSP</w:t>
      </w:r>
      <w:r w:rsidRPr="00C105F3">
        <w:rPr>
          <w:rFonts w:asciiTheme="minorHAnsi" w:hAnsiTheme="minorHAnsi" w:cstheme="minorHAnsi"/>
        </w:rPr>
        <w:t xml:space="preserve"> Lieutenant</w:t>
      </w:r>
    </w:p>
    <w:p w:rsidR="00F34B8F" w:rsidRPr="00C105F3" w:rsidRDefault="00F34B8F">
      <w:pPr>
        <w:jc w:val="both"/>
        <w:rPr>
          <w:rFonts w:asciiTheme="minorHAnsi" w:hAnsiTheme="minorHAnsi" w:cstheme="minorHAnsi"/>
        </w:rPr>
      </w:pPr>
    </w:p>
    <w:p w:rsidR="00F34B8F" w:rsidRPr="00C105F3" w:rsidRDefault="009711CB">
      <w:pPr>
        <w:numPr>
          <w:ilvl w:val="0"/>
          <w:numId w:val="2"/>
        </w:numPr>
        <w:jc w:val="both"/>
        <w:rPr>
          <w:rFonts w:asciiTheme="minorHAnsi" w:hAnsiTheme="minorHAnsi" w:cstheme="minorHAnsi"/>
        </w:rPr>
      </w:pPr>
      <w:r w:rsidRPr="00C105F3">
        <w:rPr>
          <w:rFonts w:asciiTheme="minorHAnsi" w:hAnsiTheme="minorHAnsi" w:cstheme="minorHAnsi"/>
        </w:rPr>
        <w:t xml:space="preserve">Utilize </w:t>
      </w:r>
      <w:r w:rsidR="00383BBB" w:rsidRPr="00C105F3">
        <w:rPr>
          <w:rFonts w:asciiTheme="minorHAnsi" w:hAnsiTheme="minorHAnsi" w:cstheme="minorHAnsi"/>
        </w:rPr>
        <w:t xml:space="preserve">Event manager, </w:t>
      </w:r>
      <w:r w:rsidRPr="00C105F3">
        <w:rPr>
          <w:rFonts w:asciiTheme="minorHAnsi" w:hAnsiTheme="minorHAnsi" w:cstheme="minorHAnsi"/>
        </w:rPr>
        <w:t>DMS, PCMS, HAR and 511 Floodgates as needed</w:t>
      </w:r>
    </w:p>
    <w:p w:rsidR="00383BBB" w:rsidRPr="00C105F3" w:rsidRDefault="00383BBB" w:rsidP="00383BBB">
      <w:pPr>
        <w:ind w:left="360"/>
        <w:jc w:val="both"/>
        <w:rPr>
          <w:rFonts w:asciiTheme="minorHAnsi" w:hAnsiTheme="minorHAnsi" w:cstheme="minorHAnsi"/>
        </w:rPr>
      </w:pPr>
    </w:p>
    <w:p w:rsidR="00383BBB" w:rsidRPr="00C105F3" w:rsidRDefault="00383BBB" w:rsidP="00383BBB">
      <w:pPr>
        <w:numPr>
          <w:ilvl w:val="0"/>
          <w:numId w:val="2"/>
        </w:numPr>
        <w:jc w:val="both"/>
        <w:rPr>
          <w:rFonts w:asciiTheme="minorHAnsi" w:hAnsiTheme="minorHAnsi" w:cstheme="minorHAnsi"/>
        </w:rPr>
      </w:pPr>
      <w:r w:rsidRPr="00C105F3">
        <w:rPr>
          <w:rFonts w:asciiTheme="minorHAnsi" w:hAnsiTheme="minorHAnsi" w:cstheme="minorHAnsi"/>
        </w:rPr>
        <w:t>Send an internal notification email</w:t>
      </w:r>
    </w:p>
    <w:p w:rsidR="00F34B8F" w:rsidRPr="00C105F3" w:rsidRDefault="00F34B8F">
      <w:pPr>
        <w:rPr>
          <w:rFonts w:asciiTheme="minorHAnsi" w:hAnsiTheme="minorHAnsi" w:cstheme="minorHAnsi"/>
        </w:rPr>
      </w:pPr>
    </w:p>
    <w:p w:rsidR="00F34B8F" w:rsidRPr="00C105F3" w:rsidRDefault="00F34B8F">
      <w:pPr>
        <w:rPr>
          <w:rFonts w:asciiTheme="minorHAnsi" w:hAnsiTheme="minorHAnsi" w:cstheme="minorHAnsi"/>
        </w:rPr>
      </w:pPr>
    </w:p>
    <w:p w:rsidR="00F34B8F" w:rsidRPr="00C105F3" w:rsidRDefault="00F34B8F">
      <w:pPr>
        <w:rPr>
          <w:rFonts w:asciiTheme="minorHAnsi" w:hAnsiTheme="minorHAnsi" w:cstheme="minorHAnsi"/>
        </w:rPr>
      </w:pPr>
    </w:p>
    <w:sectPr w:rsidR="00F34B8F" w:rsidRPr="00C105F3" w:rsidSect="00A50729">
      <w:headerReference w:type="default" r:id="rId10"/>
      <w:footerReference w:type="even" r:id="rId11"/>
      <w:footerReference w:type="default" r:id="rId12"/>
      <w:headerReference w:type="first" r:id="rId13"/>
      <w:pgSz w:w="12240" w:h="15840" w:code="1"/>
      <w:pgMar w:top="1440" w:right="1440" w:bottom="720" w:left="1440" w:header="1008"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DDB" w:rsidRDefault="00AE7DDB" w:rsidP="00C262CF">
      <w:r>
        <w:separator/>
      </w:r>
    </w:p>
  </w:endnote>
  <w:endnote w:type="continuationSeparator" w:id="0">
    <w:p w:rsidR="00AE7DDB" w:rsidRDefault="00AE7DDB" w:rsidP="00C262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B8F" w:rsidRDefault="00575D21">
    <w:pPr>
      <w:pStyle w:val="Footer"/>
      <w:framePr w:wrap="around" w:vAnchor="text" w:hAnchor="margin" w:xAlign="right" w:y="1"/>
      <w:rPr>
        <w:rStyle w:val="PageNumber"/>
      </w:rPr>
    </w:pPr>
    <w:r>
      <w:rPr>
        <w:rStyle w:val="PageNumber"/>
      </w:rPr>
      <w:fldChar w:fldCharType="begin"/>
    </w:r>
    <w:r w:rsidR="00961CDD">
      <w:rPr>
        <w:rStyle w:val="PageNumber"/>
      </w:rPr>
      <w:instrText xml:space="preserve">PAGE  </w:instrText>
    </w:r>
    <w:r>
      <w:rPr>
        <w:rStyle w:val="PageNumber"/>
      </w:rPr>
      <w:fldChar w:fldCharType="end"/>
    </w:r>
  </w:p>
  <w:p w:rsidR="00F34B8F" w:rsidRDefault="00F34B8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729" w:rsidRPr="00A50729" w:rsidRDefault="00A50729" w:rsidP="00A50729">
    <w:pPr>
      <w:pBdr>
        <w:bottom w:val="single" w:sz="6" w:space="1" w:color="auto"/>
      </w:pBdr>
      <w:tabs>
        <w:tab w:val="center" w:pos="4680"/>
        <w:tab w:val="right" w:pos="9360"/>
      </w:tabs>
      <w:rPr>
        <w:rFonts w:asciiTheme="minorHAnsi" w:eastAsiaTheme="minorHAnsi" w:hAnsiTheme="minorHAnsi" w:cstheme="minorBidi"/>
        <w:sz w:val="22"/>
        <w:szCs w:val="22"/>
      </w:rPr>
    </w:pPr>
    <w:r w:rsidRPr="00A50729">
      <w:rPr>
        <w:rFonts w:asciiTheme="minorHAnsi" w:eastAsiaTheme="minorHAnsi" w:hAnsiTheme="minorHAnsi" w:cstheme="minorBidi"/>
        <w:noProof/>
        <w:sz w:val="22"/>
        <w:szCs w:val="22"/>
        <w:lang w:eastAsia="zh-TW"/>
      </w:rPr>
      <w:pict>
        <v:shapetype id="_x0000_t202" coordsize="21600,21600" o:spt="202" path="m,l,21600r21600,l21600,xe">
          <v:stroke joinstyle="miter"/>
          <v:path gradientshapeok="t" o:connecttype="rect"/>
        </v:shapetype>
        <v:shape id="_x0000_s3078" type="#_x0000_t202" style="position:absolute;margin-left:389.85pt;margin-top:14.3pt;width:80.4pt;height:22.5pt;z-index:251666432;mso-width-relative:margin;mso-height-relative:margin" fillcolor="#039" strokecolor="#c00">
          <v:textbox style="mso-next-textbox:#_x0000_s3078">
            <w:txbxContent>
              <w:p w:rsidR="00A50729" w:rsidRPr="006F1BD7" w:rsidRDefault="00A50729" w:rsidP="00A50729">
                <w:pPr>
                  <w:jc w:val="center"/>
                  <w:rPr>
                    <w:b/>
                  </w:rPr>
                </w:pPr>
                <w:r>
                  <w:rPr>
                    <w:b/>
                  </w:rPr>
                  <w:t>Section 9.J</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A50729" w:rsidRPr="00A50729" w:rsidTr="00601FD6">
      <w:tc>
        <w:tcPr>
          <w:tcW w:w="3258" w:type="dxa"/>
        </w:tcPr>
        <w:p w:rsidR="00A50729" w:rsidRPr="00A50729" w:rsidRDefault="00A50729" w:rsidP="00A50729">
          <w:pPr>
            <w:tabs>
              <w:tab w:val="center" w:pos="4680"/>
              <w:tab w:val="right" w:pos="9360"/>
            </w:tabs>
          </w:pPr>
          <w:r w:rsidRPr="00A50729">
            <w:t>Control Room Operations Manual</w:t>
          </w:r>
        </w:p>
      </w:tc>
      <w:tc>
        <w:tcPr>
          <w:tcW w:w="3126" w:type="dxa"/>
        </w:tcPr>
        <w:p w:rsidR="00A50729" w:rsidRPr="00A50729" w:rsidRDefault="00A50729" w:rsidP="00A50729">
          <w:pPr>
            <w:tabs>
              <w:tab w:val="center" w:pos="4680"/>
              <w:tab w:val="right" w:pos="9360"/>
            </w:tabs>
            <w:jc w:val="center"/>
          </w:pPr>
          <w:r w:rsidRPr="00A50729">
            <w:t>July 2014</w:t>
          </w:r>
        </w:p>
      </w:tc>
      <w:tc>
        <w:tcPr>
          <w:tcW w:w="3192" w:type="dxa"/>
        </w:tcPr>
        <w:p w:rsidR="00A50729" w:rsidRPr="00A50729" w:rsidRDefault="00A50729" w:rsidP="00A50729">
          <w:pPr>
            <w:tabs>
              <w:tab w:val="center" w:pos="4680"/>
              <w:tab w:val="right" w:pos="9360"/>
            </w:tabs>
          </w:pPr>
        </w:p>
      </w:tc>
    </w:tr>
  </w:tbl>
  <w:p w:rsidR="00F34B8F" w:rsidRDefault="00F34B8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DDB" w:rsidRDefault="00AE7DDB" w:rsidP="00C262CF">
      <w:r>
        <w:separator/>
      </w:r>
    </w:p>
  </w:footnote>
  <w:footnote w:type="continuationSeparator" w:id="0">
    <w:p w:rsidR="00AE7DDB" w:rsidRDefault="00AE7DDB" w:rsidP="00C262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729" w:rsidRPr="00A50729" w:rsidRDefault="00A50729" w:rsidP="00A50729">
    <w:pPr>
      <w:spacing w:after="200" w:line="276" w:lineRule="auto"/>
      <w:jc w:val="right"/>
      <w:rPr>
        <w:rFonts w:asciiTheme="minorHAnsi" w:eastAsiaTheme="minorHAnsi" w:hAnsiTheme="minorHAnsi" w:cstheme="minorBidi"/>
        <w:sz w:val="48"/>
        <w:szCs w:val="48"/>
      </w:rPr>
    </w:pPr>
    <w:r w:rsidRPr="00A50729">
      <w:rPr>
        <w:rFonts w:asciiTheme="minorHAnsi" w:eastAsiaTheme="minorHAnsi" w:hAnsiTheme="minorHAnsi" w:cstheme="minorBidi"/>
        <w:noProof/>
        <w:sz w:val="48"/>
        <w:szCs w:val="48"/>
      </w:rPr>
      <w:pict>
        <v:shapetype id="_x0000_t32" coordsize="21600,21600" o:spt="32" o:oned="t" path="m,l21600,21600e" filled="f">
          <v:path arrowok="t" fillok="f" o:connecttype="none"/>
          <o:lock v:ext="edit" shapetype="t"/>
        </v:shapetype>
        <v:shape id="_x0000_s3076" type="#_x0000_t32" style="position:absolute;left:0;text-align:left;margin-left:75pt;margin-top:28.5pt;width:392.25pt;height:.05pt;flip:x;z-index:251663360" o:connectortype="straight"/>
      </w:pict>
    </w:r>
    <w:r w:rsidRPr="00A50729">
      <w:rPr>
        <w:rFonts w:asciiTheme="minorHAnsi" w:eastAsiaTheme="minorHAnsi" w:hAnsiTheme="minorHAnsi" w:cstheme="minorBidi"/>
        <w:noProof/>
        <w:sz w:val="22"/>
        <w:szCs w:val="22"/>
      </w:rPr>
      <w:drawing>
        <wp:anchor distT="0" distB="0" distL="114300" distR="114300" simplePos="0" relativeHeight="251664384"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3"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Pr="00A50729">
      <w:rPr>
        <w:rFonts w:asciiTheme="minorHAnsi" w:eastAsiaTheme="minorHAnsi" w:hAnsiTheme="minorHAnsi" w:cstheme="minorBidi"/>
        <w:sz w:val="48"/>
        <w:szCs w:val="48"/>
      </w:rPr>
      <w:t xml:space="preserve"> </w:t>
    </w:r>
    <w:r>
      <w:rPr>
        <w:rFonts w:asciiTheme="minorHAnsi" w:eastAsiaTheme="minorHAnsi" w:hAnsiTheme="minorHAnsi" w:cstheme="minorBidi"/>
        <w:sz w:val="48"/>
        <w:szCs w:val="48"/>
      </w:rPr>
      <w:t>Nuclear Power Plant Procedures</w:t>
    </w:r>
  </w:p>
  <w:p w:rsidR="00A50729" w:rsidRDefault="00A5072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729" w:rsidRPr="00A50729" w:rsidRDefault="00A50729" w:rsidP="00A50729">
    <w:pPr>
      <w:spacing w:after="200" w:line="276" w:lineRule="auto"/>
      <w:jc w:val="right"/>
      <w:rPr>
        <w:rFonts w:asciiTheme="minorHAnsi" w:eastAsiaTheme="minorHAnsi" w:hAnsiTheme="minorHAnsi" w:cstheme="minorBidi"/>
        <w:sz w:val="48"/>
        <w:szCs w:val="48"/>
      </w:rPr>
    </w:pPr>
    <w:r w:rsidRPr="00A50729">
      <w:rPr>
        <w:rFonts w:asciiTheme="minorHAnsi" w:eastAsiaTheme="minorHAnsi" w:hAnsiTheme="minorHAnsi" w:cstheme="minorBidi"/>
        <w:noProof/>
        <w:sz w:val="48"/>
        <w:szCs w:val="48"/>
      </w:rPr>
      <w:pict>
        <v:shapetype id="_x0000_t32" coordsize="21600,21600" o:spt="32" o:oned="t" path="m,l21600,21600e" filled="f">
          <v:path arrowok="t" fillok="f" o:connecttype="none"/>
          <o:lock v:ext="edit" shapetype="t"/>
        </v:shapetype>
        <v:shape id="_x0000_s3074" type="#_x0000_t32" style="position:absolute;left:0;text-align:left;margin-left:75pt;margin-top:28.5pt;width:392.25pt;height:.05pt;flip:x;z-index:251658240" o:connectortype="straight"/>
      </w:pict>
    </w:r>
    <w:r w:rsidRPr="00A50729">
      <w:rPr>
        <w:rFonts w:asciiTheme="minorHAnsi" w:eastAsiaTheme="minorHAnsi" w:hAnsiTheme="minorHAnsi" w:cstheme="minorBidi"/>
        <w:noProof/>
        <w:sz w:val="22"/>
        <w:szCs w:val="22"/>
      </w:rPr>
      <w:drawing>
        <wp:anchor distT="0" distB="0" distL="114300" distR="114300" simplePos="0" relativeHeight="251661312"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1"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Pr="00A50729">
      <w:rPr>
        <w:rFonts w:asciiTheme="minorHAnsi" w:eastAsiaTheme="minorHAnsi" w:hAnsiTheme="minorHAnsi" w:cstheme="minorBidi"/>
        <w:sz w:val="48"/>
        <w:szCs w:val="48"/>
      </w:rPr>
      <w:t xml:space="preserve"> </w:t>
    </w:r>
    <w:r>
      <w:rPr>
        <w:rFonts w:asciiTheme="minorHAnsi" w:eastAsiaTheme="minorHAnsi" w:hAnsiTheme="minorHAnsi" w:cstheme="minorBidi"/>
        <w:sz w:val="48"/>
        <w:szCs w:val="48"/>
      </w:rPr>
      <w:t>Nuclear Power Plant Procedures</w:t>
    </w:r>
  </w:p>
  <w:p w:rsidR="00C105F3" w:rsidRDefault="00C105F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0058F8"/>
    <w:multiLevelType w:val="hybridMultilevel"/>
    <w:tmpl w:val="EB3C16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A1030BC"/>
    <w:multiLevelType w:val="hybridMultilevel"/>
    <w:tmpl w:val="98FEC5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rawingGridVerticalSpacing w:val="163"/>
  <w:displayHorizontalDrawingGridEvery w:val="2"/>
  <w:displayVerticalDrawingGridEvery w:val="2"/>
  <w:noPunctuationKerning/>
  <w:characterSpacingControl w:val="doNotCompress"/>
  <w:hdrShapeDefaults>
    <o:shapedefaults v:ext="edit" spidmax="3079"/>
    <o:shapelayout v:ext="edit">
      <o:idmap v:ext="edit" data="3"/>
      <o:rules v:ext="edit">
        <o:r id="V:Rule1" type="connector" idref="#_x0000_s3073"/>
        <o:r id="V:Rule2" type="connector" idref="#_x0000_s3074"/>
        <o:r id="V:Rule3" type="connector" idref="#_x0000_s3075"/>
        <o:r id="V:Rule4" type="connector" idref="#_x0000_s3076"/>
      </o:rules>
    </o:shapelayout>
  </w:hdrShapeDefaults>
  <w:footnotePr>
    <w:footnote w:id="-1"/>
    <w:footnote w:id="0"/>
  </w:footnotePr>
  <w:endnotePr>
    <w:endnote w:id="-1"/>
    <w:endnote w:id="0"/>
  </w:endnotePr>
  <w:compat/>
  <w:rsids>
    <w:rsidRoot w:val="00961CDD"/>
    <w:rsid w:val="00040B21"/>
    <w:rsid w:val="0022478F"/>
    <w:rsid w:val="00383BBB"/>
    <w:rsid w:val="005058DD"/>
    <w:rsid w:val="00554A76"/>
    <w:rsid w:val="00575D21"/>
    <w:rsid w:val="00624EA2"/>
    <w:rsid w:val="007124D3"/>
    <w:rsid w:val="007674AD"/>
    <w:rsid w:val="00961CDD"/>
    <w:rsid w:val="009711CB"/>
    <w:rsid w:val="00A50729"/>
    <w:rsid w:val="00A8427C"/>
    <w:rsid w:val="00AE7DDB"/>
    <w:rsid w:val="00C105F3"/>
    <w:rsid w:val="00D85037"/>
    <w:rsid w:val="00F34B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B8F"/>
    <w:rPr>
      <w:sz w:val="24"/>
      <w:szCs w:val="24"/>
    </w:rPr>
  </w:style>
  <w:style w:type="paragraph" w:styleId="Heading1">
    <w:name w:val="heading 1"/>
    <w:basedOn w:val="Normal"/>
    <w:next w:val="Normal"/>
    <w:qFormat/>
    <w:rsid w:val="00F34B8F"/>
    <w:pPr>
      <w:keepNext/>
      <w:outlineLvl w:val="0"/>
    </w:pPr>
    <w:rPr>
      <w:rFonts w:ascii="Tahoma" w:hAnsi="Tahoma" w:cs="Tahoma"/>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34B8F"/>
    <w:pPr>
      <w:jc w:val="center"/>
    </w:pPr>
    <w:rPr>
      <w:rFonts w:ascii="Tahoma" w:hAnsi="Tahoma" w:cs="Tahoma"/>
      <w:b/>
      <w:bCs/>
      <w:sz w:val="32"/>
    </w:rPr>
  </w:style>
  <w:style w:type="paragraph" w:styleId="Footer">
    <w:name w:val="footer"/>
    <w:basedOn w:val="Normal"/>
    <w:semiHidden/>
    <w:rsid w:val="00F34B8F"/>
    <w:pPr>
      <w:tabs>
        <w:tab w:val="center" w:pos="4320"/>
        <w:tab w:val="right" w:pos="8640"/>
      </w:tabs>
    </w:pPr>
  </w:style>
  <w:style w:type="character" w:styleId="PageNumber">
    <w:name w:val="page number"/>
    <w:basedOn w:val="DefaultParagraphFont"/>
    <w:semiHidden/>
    <w:rsid w:val="00F34B8F"/>
  </w:style>
  <w:style w:type="paragraph" w:styleId="Header">
    <w:name w:val="header"/>
    <w:basedOn w:val="Normal"/>
    <w:link w:val="HeaderChar"/>
    <w:uiPriority w:val="99"/>
    <w:unhideWhenUsed/>
    <w:rsid w:val="00C105F3"/>
    <w:pPr>
      <w:tabs>
        <w:tab w:val="center" w:pos="4680"/>
        <w:tab w:val="right" w:pos="9360"/>
      </w:tabs>
    </w:pPr>
  </w:style>
  <w:style w:type="character" w:customStyle="1" w:styleId="HeaderChar">
    <w:name w:val="Header Char"/>
    <w:basedOn w:val="DefaultParagraphFont"/>
    <w:link w:val="Header"/>
    <w:uiPriority w:val="99"/>
    <w:rsid w:val="00C105F3"/>
    <w:rPr>
      <w:sz w:val="24"/>
      <w:szCs w:val="24"/>
    </w:rPr>
  </w:style>
  <w:style w:type="paragraph" w:styleId="BalloonText">
    <w:name w:val="Balloon Text"/>
    <w:basedOn w:val="Normal"/>
    <w:link w:val="BalloonTextChar"/>
    <w:uiPriority w:val="99"/>
    <w:semiHidden/>
    <w:unhideWhenUsed/>
    <w:rsid w:val="00C105F3"/>
    <w:rPr>
      <w:rFonts w:ascii="Tahoma" w:hAnsi="Tahoma" w:cs="Tahoma"/>
      <w:sz w:val="16"/>
      <w:szCs w:val="16"/>
    </w:rPr>
  </w:style>
  <w:style w:type="character" w:customStyle="1" w:styleId="BalloonTextChar">
    <w:name w:val="Balloon Text Char"/>
    <w:basedOn w:val="DefaultParagraphFont"/>
    <w:link w:val="BalloonText"/>
    <w:uiPriority w:val="99"/>
    <w:semiHidden/>
    <w:rsid w:val="00C105F3"/>
    <w:rPr>
      <w:rFonts w:ascii="Tahoma" w:hAnsi="Tahoma" w:cs="Tahoma"/>
      <w:sz w:val="16"/>
      <w:szCs w:val="16"/>
    </w:rPr>
  </w:style>
  <w:style w:type="table" w:styleId="TableGrid">
    <w:name w:val="Table Grid"/>
    <w:basedOn w:val="TableNormal"/>
    <w:uiPriority w:val="59"/>
    <w:rsid w:val="00A5072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582C00-387D-4BF1-997A-972382424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7C0849A-15B7-4AAF-818A-F70EE5F7208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2FE68478-8CF0-4F18-AC96-707B341AA0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645</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WISCONSIN STATE PATROL</vt:lpstr>
    </vt:vector>
  </TitlesOfParts>
  <Company>Wisconsin Department of Transportation</Company>
  <LinksUpToDate>false</LinksUpToDate>
  <CharactersWithSpaces>4108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State of Wisconsin</dc:creator>
  <cp:lastModifiedBy>25765</cp:lastModifiedBy>
  <cp:revision>11</cp:revision>
  <cp:lastPrinted>2008-08-14T18:49:00Z</cp:lastPrinted>
  <dcterms:created xsi:type="dcterms:W3CDTF">2012-11-01T21:20:00Z</dcterms:created>
  <dcterms:modified xsi:type="dcterms:W3CDTF">2014-07-21T19:57:00Z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